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pmzkc7t1766q" w:id="0"/>
      <w:bookmarkEnd w:id="0"/>
      <w:r w:rsidDel="00000000" w:rsidR="00000000" w:rsidRPr="00000000">
        <w:rPr>
          <w:rtl w:val="0"/>
        </w:rPr>
        <w:t xml:space="preserve">Service Level Agreement (SLA) Template</w:t>
      </w:r>
    </w:p>
    <w:p w:rsidR="00000000" w:rsidDel="00000000" w:rsidP="00000000" w:rsidRDefault="00000000" w:rsidRPr="00000000" w14:paraId="00000002">
      <w:pPr>
        <w:pStyle w:val="Heading2"/>
        <w:rPr/>
      </w:pPr>
      <w:bookmarkStart w:colFirst="0" w:colLast="0" w:name="_i3ryxmqmu0s0" w:id="1"/>
      <w:bookmarkEnd w:id="1"/>
      <w:r w:rsidDel="00000000" w:rsidR="00000000" w:rsidRPr="00000000">
        <w:rPr>
          <w:rtl w:val="0"/>
        </w:rPr>
        <w:t xml:space="preserve">1. Agreement Overview</w:t>
      </w:r>
    </w:p>
    <w:p w:rsidR="00000000" w:rsidDel="00000000" w:rsidP="00000000" w:rsidRDefault="00000000" w:rsidRPr="00000000" w14:paraId="00000003">
      <w:pPr>
        <w:spacing w:after="240" w:before="240" w:lineRule="auto"/>
        <w:rPr/>
      </w:pPr>
      <w:r w:rsidDel="00000000" w:rsidR="00000000" w:rsidRPr="00000000">
        <w:rPr>
          <w:rtl w:val="0"/>
        </w:rPr>
        <w:t xml:space="preserve">This Service Level Agreement (“Agreement”) is made as of </w:t>
      </w:r>
      <w:r w:rsidDel="00000000" w:rsidR="00000000" w:rsidRPr="00000000">
        <w:rPr>
          <w:b w:val="1"/>
          <w:bCs w:val="1"/>
          <w:rtl w:val="0"/>
        </w:rPr>
        <w:t xml:space="preserve">[Effective Date]</w:t>
      </w:r>
      <w:r w:rsidDel="00000000" w:rsidR="00000000" w:rsidRPr="00000000">
        <w:rPr>
          <w:rtl w:val="0"/>
        </w:rPr>
        <w:t xml:space="preserve"> between:</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Service Provider:</w:t>
        <w:br w:type="textWrapping"/>
      </w:r>
      <w:r w:rsidDel="00000000" w:rsidR="00000000" w:rsidRPr="00000000">
        <w:rPr>
          <w:rtl w:val="0"/>
        </w:rPr>
        <w:t xml:space="preserve">Name: _________________________</w:t>
        <w:br w:type="textWrapping"/>
        <w:t xml:space="preserve">Address: ___________________________________________________________________________</w:t>
      </w:r>
    </w:p>
    <w:p w:rsidR="00000000" w:rsidDel="00000000" w:rsidP="00000000" w:rsidRDefault="00000000" w:rsidRPr="00000000" w14:paraId="00000005">
      <w:pPr>
        <w:spacing w:after="240" w:before="240" w:lineRule="auto"/>
        <w:rPr/>
      </w:pPr>
      <w:r w:rsidDel="00000000" w:rsidR="00000000" w:rsidRPr="00000000">
        <w:rPr>
          <w:rtl w:val="0"/>
        </w:rPr>
        <w:t xml:space="preserve">and</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Client:</w:t>
        <w:br w:type="textWrapping"/>
      </w:r>
      <w:r w:rsidDel="00000000" w:rsidR="00000000" w:rsidRPr="00000000">
        <w:rPr>
          <w:rtl w:val="0"/>
        </w:rPr>
        <w:t xml:space="preserve">Name: _________________________</w:t>
        <w:br w:type="textWrapping"/>
        <w:t xml:space="preserve">Address: ___________________________________________________________________________</w:t>
      </w:r>
    </w:p>
    <w:p w:rsidR="00000000" w:rsidDel="00000000" w:rsidP="00000000" w:rsidRDefault="00000000" w:rsidRPr="00000000" w14:paraId="00000007">
      <w:pPr>
        <w:spacing w:after="240" w:before="240" w:lineRule="auto"/>
        <w:rPr/>
      </w:pPr>
      <w:r w:rsidDel="00000000" w:rsidR="00000000" w:rsidRPr="00000000">
        <w:rPr>
          <w:rtl w:val="0"/>
        </w:rPr>
        <w:t xml:space="preserve">This SLA outlines the performance expectations, measurement criteria, and responsibilities for services provided under the engagement.</w:t>
      </w:r>
    </w:p>
    <w:p w:rsidR="00000000" w:rsidDel="00000000" w:rsidP="00000000" w:rsidRDefault="00000000" w:rsidRPr="00000000" w14:paraId="00000008">
      <w:pPr>
        <w:pStyle w:val="Heading2"/>
        <w:rPr/>
      </w:pPr>
      <w:bookmarkStart w:colFirst="0" w:colLast="0" w:name="_7w4cqc2wkto1" w:id="2"/>
      <w:bookmarkEnd w:id="2"/>
      <w:r w:rsidDel="00000000" w:rsidR="00000000" w:rsidRPr="00000000">
        <w:rPr>
          <w:rtl w:val="0"/>
        </w:rPr>
        <w:t xml:space="preserve">2. Purpose</w:t>
      </w:r>
    </w:p>
    <w:p w:rsidR="00000000" w:rsidDel="00000000" w:rsidP="00000000" w:rsidRDefault="00000000" w:rsidRPr="00000000" w14:paraId="00000009">
      <w:pPr>
        <w:spacing w:after="240" w:before="240" w:lineRule="auto"/>
        <w:rPr/>
      </w:pPr>
      <w:r w:rsidDel="00000000" w:rsidR="00000000" w:rsidRPr="00000000">
        <w:rPr>
          <w:rtl w:val="0"/>
        </w:rPr>
        <w:t xml:space="preserve">The purpose of this SLA is to define the agreed service levels, reporting methods, performance metrics, and remedies for non-conformance, ensuring alignment between the Service Provider and the Client.</w:t>
      </w:r>
    </w:p>
    <w:p w:rsidR="00000000" w:rsidDel="00000000" w:rsidP="00000000" w:rsidRDefault="00000000" w:rsidRPr="00000000" w14:paraId="0000000A">
      <w:pPr>
        <w:pStyle w:val="Heading2"/>
        <w:rPr/>
      </w:pPr>
      <w:bookmarkStart w:colFirst="0" w:colLast="0" w:name="_xkrzjjw3zuzn" w:id="3"/>
      <w:bookmarkEnd w:id="3"/>
      <w:r w:rsidDel="00000000" w:rsidR="00000000" w:rsidRPr="00000000">
        <w:rPr>
          <w:rtl w:val="0"/>
        </w:rPr>
        <w:t xml:space="preserve">3. Scope of Services</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Services covered:</w:t>
      </w:r>
    </w:p>
    <w:p w:rsidR="00000000" w:rsidDel="00000000" w:rsidP="00000000" w:rsidRDefault="00000000" w:rsidRPr="00000000" w14:paraId="0000000C">
      <w:pPr>
        <w:numPr>
          <w:ilvl w:val="0"/>
          <w:numId w:val="4"/>
        </w:numPr>
        <w:spacing w:after="0" w:afterAutospacing="0" w:before="240" w:lineRule="auto"/>
        <w:ind w:left="720" w:hanging="360"/>
        <w:rPr>
          <w:u w:val="none"/>
        </w:rPr>
      </w:pPr>
      <w:r w:rsidDel="00000000" w:rsidR="00000000" w:rsidRPr="00000000">
        <w:rPr>
          <w:rtl w:val="0"/>
        </w:rPr>
        <w:t xml:space="preserve">Description of services provided (e.g., development support, system maintenance, incident response).</w:t>
      </w:r>
    </w:p>
    <w:p w:rsidR="00000000" w:rsidDel="00000000" w:rsidP="00000000" w:rsidRDefault="00000000" w:rsidRPr="00000000" w14:paraId="0000000D">
      <w:pPr>
        <w:numPr>
          <w:ilvl w:val="0"/>
          <w:numId w:val="4"/>
        </w:numPr>
        <w:spacing w:after="240" w:before="0" w:beforeAutospacing="0" w:lineRule="auto"/>
        <w:ind w:left="720" w:hanging="360"/>
        <w:rPr>
          <w:u w:val="none"/>
        </w:rPr>
      </w:pPr>
      <w:r w:rsidDel="00000000" w:rsidR="00000000" w:rsidRPr="00000000">
        <w:rPr>
          <w:rtl w:val="0"/>
        </w:rPr>
        <w:t xml:space="preserve">Tools or platforms included.</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Excluded services:</w:t>
      </w:r>
    </w:p>
    <w:p w:rsidR="00000000" w:rsidDel="00000000" w:rsidP="00000000" w:rsidRDefault="00000000" w:rsidRPr="00000000" w14:paraId="0000000F">
      <w:pPr>
        <w:numPr>
          <w:ilvl w:val="0"/>
          <w:numId w:val="7"/>
        </w:numPr>
        <w:spacing w:after="240" w:before="240" w:lineRule="auto"/>
        <w:ind w:left="720" w:hanging="360"/>
        <w:rPr>
          <w:u w:val="none"/>
        </w:rPr>
      </w:pPr>
      <w:r w:rsidDel="00000000" w:rsidR="00000000" w:rsidRPr="00000000">
        <w:rPr>
          <w:rtl w:val="0"/>
        </w:rPr>
        <w:t xml:space="preserve">Services not covered under this SLA (e.g., new feature development, third-party system failures).</w:t>
      </w:r>
    </w:p>
    <w:p w:rsidR="00000000" w:rsidDel="00000000" w:rsidP="00000000" w:rsidRDefault="00000000" w:rsidRPr="00000000" w14:paraId="00000010">
      <w:pPr>
        <w:pStyle w:val="Heading2"/>
        <w:rPr/>
      </w:pPr>
      <w:bookmarkStart w:colFirst="0" w:colLast="0" w:name="_cpbj9blqev5p" w:id="4"/>
      <w:bookmarkEnd w:id="4"/>
      <w:r w:rsidDel="00000000" w:rsidR="00000000" w:rsidRPr="00000000">
        <w:rPr>
          <w:rtl w:val="0"/>
        </w:rPr>
        <w:t xml:space="preserve">4. Service Levels and Performance Metrics</w:t>
      </w:r>
    </w:p>
    <w:p w:rsidR="00000000" w:rsidDel="00000000" w:rsidP="00000000" w:rsidRDefault="00000000" w:rsidRPr="00000000" w14:paraId="00000011">
      <w:pPr>
        <w:spacing w:after="240" w:before="240" w:lineRule="auto"/>
        <w:rPr/>
      </w:pPr>
      <w:r w:rsidDel="00000000" w:rsidR="00000000" w:rsidRPr="00000000">
        <w:rPr>
          <w:rtl w:val="0"/>
        </w:rPr>
        <w:t xml:space="preserve">The following service performance objectives are agreed upon and will be monitored and reported regularly:</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Service Categories &amp; Targets</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4.1059602649007"/>
        <w:gridCol w:w="2636.82119205298"/>
        <w:gridCol w:w="2822.781456953642"/>
        <w:gridCol w:w="2236.291390728477"/>
        <w:tblGridChange w:id="0">
          <w:tblGrid>
            <w:gridCol w:w="1664.1059602649007"/>
            <w:gridCol w:w="2636.82119205298"/>
            <w:gridCol w:w="2822.781456953642"/>
            <w:gridCol w:w="2236.291390728477"/>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vAlign w:val="top"/>
          </w:tcPr>
          <w:p w:rsidR="00000000" w:rsidDel="00000000" w:rsidP="00000000" w:rsidRDefault="00000000" w:rsidRPr="00000000" w14:paraId="00000013">
            <w:pPr>
              <w:jc w:val="center"/>
              <w:rPr/>
            </w:pPr>
            <w:r w:rsidDel="00000000" w:rsidR="00000000" w:rsidRPr="00000000">
              <w:rPr>
                <w:b w:val="1"/>
                <w:bCs w:val="1"/>
                <w:rtl w:val="0"/>
              </w:rPr>
              <w:t xml:space="preserve">Service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vAlign w:val="top"/>
          </w:tcPr>
          <w:p w:rsidR="00000000" w:rsidDel="00000000" w:rsidP="00000000" w:rsidRDefault="00000000" w:rsidRPr="00000000" w14:paraId="00000014">
            <w:pPr>
              <w:jc w:val="center"/>
              <w:rPr/>
            </w:pPr>
            <w:r w:rsidDel="00000000" w:rsidR="00000000" w:rsidRPr="00000000">
              <w:rPr>
                <w:b w:val="1"/>
                <w:bCs w:val="1"/>
                <w:rtl w:val="0"/>
              </w:rPr>
              <w:t xml:space="preserve">Definition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vAlign w:val="top"/>
          </w:tcPr>
          <w:p w:rsidR="00000000" w:rsidDel="00000000" w:rsidP="00000000" w:rsidRDefault="00000000" w:rsidRPr="00000000" w14:paraId="00000015">
            <w:pPr>
              <w:jc w:val="center"/>
              <w:rPr/>
            </w:pPr>
            <w:r w:rsidDel="00000000" w:rsidR="00000000" w:rsidRPr="00000000">
              <w:rPr>
                <w:b w:val="1"/>
                <w:bCs w:val="1"/>
                <w:rtl w:val="0"/>
              </w:rPr>
              <w:t xml:space="preserve">Target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fc5e8" w:val="clear"/>
            <w:tcMar>
              <w:top w:w="100.0" w:type="dxa"/>
              <w:left w:w="100.0" w:type="dxa"/>
              <w:bottom w:w="100.0" w:type="dxa"/>
              <w:right w:w="100.0" w:type="dxa"/>
            </w:tcMar>
            <w:vAlign w:val="top"/>
          </w:tcPr>
          <w:p w:rsidR="00000000" w:rsidDel="00000000" w:rsidP="00000000" w:rsidRDefault="00000000" w:rsidRPr="00000000" w14:paraId="00000016">
            <w:pPr>
              <w:jc w:val="center"/>
              <w:rPr/>
            </w:pPr>
            <w:r w:rsidDel="00000000" w:rsidR="00000000" w:rsidRPr="00000000">
              <w:rPr>
                <w:b w:val="1"/>
                <w:bCs w:val="1"/>
                <w:rtl w:val="0"/>
              </w:rPr>
              <w:t xml:space="preserve">Measurement</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b w:val="1"/>
                <w:bCs w:val="1"/>
                <w:rtl w:val="0"/>
              </w:rPr>
              <w:t xml:space="preserve">Availability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System or service uptime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 uptime (e.g., 99.9%)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Monitoring logs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b w:val="1"/>
                <w:bCs w:val="1"/>
                <w:rtl w:val="0"/>
              </w:rPr>
              <w:t xml:space="preserve">Response Time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Time to acknowledge an issue or request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e.g., within X hours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Ticket timestamps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b w:val="1"/>
                <w:bCs w:val="1"/>
                <w:rtl w:val="0"/>
              </w:rPr>
              <w:t xml:space="preserve">Resolution Time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Time to resolve the issue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e.g., within X hours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Ticket close time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b w:val="1"/>
                <w:bCs w:val="1"/>
                <w:rtl w:val="0"/>
              </w:rPr>
              <w:t xml:space="preserve">Quality Standards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Accuracy, test coverage, defect 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Qualitative/quantitative standards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Code quality tools/QA reports</w:t>
            </w:r>
          </w:p>
        </w:tc>
      </w:tr>
    </w:tbl>
    <w:p w:rsidR="00000000" w:rsidDel="00000000" w:rsidP="00000000" w:rsidRDefault="00000000" w:rsidRPr="00000000" w14:paraId="00000027">
      <w:pPr>
        <w:spacing w:after="240" w:before="240" w:lineRule="auto"/>
        <w:rPr>
          <w:i w:val="1"/>
          <w:iCs w:val="1"/>
        </w:rPr>
      </w:pPr>
      <w:r w:rsidDel="00000000" w:rsidR="00000000" w:rsidRPr="00000000">
        <w:rPr>
          <w:i w:val="1"/>
          <w:iCs w:val="1"/>
          <w:rtl w:val="0"/>
        </w:rPr>
        <w:t xml:space="preserve">Definitions (examples)</w:t>
      </w:r>
    </w:p>
    <w:p w:rsidR="00000000" w:rsidDel="00000000" w:rsidP="00000000" w:rsidRDefault="00000000" w:rsidRPr="00000000" w14:paraId="00000028">
      <w:pPr>
        <w:numPr>
          <w:ilvl w:val="0"/>
          <w:numId w:val="2"/>
        </w:numPr>
        <w:spacing w:after="0" w:afterAutospacing="0" w:before="240" w:lineRule="auto"/>
        <w:ind w:left="720" w:hanging="360"/>
        <w:rPr>
          <w:u w:val="none"/>
        </w:rPr>
      </w:pPr>
      <w:r w:rsidDel="00000000" w:rsidR="00000000" w:rsidRPr="00000000">
        <w:rPr>
          <w:b w:val="1"/>
          <w:bCs w:val="1"/>
          <w:rtl w:val="0"/>
        </w:rPr>
        <w:t xml:space="preserve">Availability</w:t>
      </w:r>
      <w:r w:rsidDel="00000000" w:rsidR="00000000" w:rsidRPr="00000000">
        <w:rPr>
          <w:rtl w:val="0"/>
        </w:rPr>
        <w:t xml:space="preserve">: Percentage of total time the service is operational and accessible during agreed service hours.</w:t>
      </w:r>
      <w:r w:rsidDel="00000000" w:rsidR="00000000" w:rsidRPr="00000000">
        <w:rPr>
          <w:rtl w:val="0"/>
        </w:rPr>
      </w:r>
    </w:p>
    <w:p w:rsidR="00000000" w:rsidDel="00000000" w:rsidP="00000000" w:rsidRDefault="00000000" w:rsidRPr="00000000" w14:paraId="00000029">
      <w:pPr>
        <w:numPr>
          <w:ilvl w:val="0"/>
          <w:numId w:val="2"/>
        </w:numPr>
        <w:spacing w:after="0" w:afterAutospacing="0" w:before="0" w:beforeAutospacing="0" w:lineRule="auto"/>
        <w:ind w:left="720" w:hanging="360"/>
        <w:rPr>
          <w:u w:val="none"/>
        </w:rPr>
      </w:pPr>
      <w:r w:rsidDel="00000000" w:rsidR="00000000" w:rsidRPr="00000000">
        <w:rPr>
          <w:b w:val="1"/>
          <w:bCs w:val="1"/>
          <w:rtl w:val="0"/>
        </w:rPr>
        <w:t xml:space="preserve">Response Time</w:t>
      </w:r>
      <w:r w:rsidDel="00000000" w:rsidR="00000000" w:rsidRPr="00000000">
        <w:rPr>
          <w:rtl w:val="0"/>
        </w:rPr>
        <w:t xml:space="preserve">: Time from issue reporting to initial acknowledgment.</w:t>
      </w:r>
    </w:p>
    <w:p w:rsidR="00000000" w:rsidDel="00000000" w:rsidP="00000000" w:rsidRDefault="00000000" w:rsidRPr="00000000" w14:paraId="0000002A">
      <w:pPr>
        <w:numPr>
          <w:ilvl w:val="0"/>
          <w:numId w:val="2"/>
        </w:numPr>
        <w:spacing w:after="240" w:before="0" w:beforeAutospacing="0" w:lineRule="auto"/>
        <w:ind w:left="720" w:hanging="360"/>
        <w:rPr>
          <w:u w:val="none"/>
        </w:rPr>
      </w:pPr>
      <w:r w:rsidDel="00000000" w:rsidR="00000000" w:rsidRPr="00000000">
        <w:rPr>
          <w:b w:val="1"/>
          <w:bCs w:val="1"/>
          <w:rtl w:val="0"/>
        </w:rPr>
        <w:t xml:space="preserve">Resolution Time</w:t>
      </w:r>
      <w:r w:rsidDel="00000000" w:rsidR="00000000" w:rsidRPr="00000000">
        <w:rPr>
          <w:rtl w:val="0"/>
        </w:rPr>
        <w:t xml:space="preserve">: Time from issue reporting to fix or workaround delivery.</w:t>
      </w:r>
    </w:p>
    <w:p w:rsidR="00000000" w:rsidDel="00000000" w:rsidP="00000000" w:rsidRDefault="00000000" w:rsidRPr="00000000" w14:paraId="0000002B">
      <w:pPr>
        <w:pStyle w:val="Heading2"/>
        <w:rPr/>
      </w:pPr>
      <w:bookmarkStart w:colFirst="0" w:colLast="0" w:name="_7hlvxep07vl9" w:id="5"/>
      <w:bookmarkEnd w:id="5"/>
      <w:r w:rsidDel="00000000" w:rsidR="00000000" w:rsidRPr="00000000">
        <w:rPr>
          <w:rtl w:val="0"/>
        </w:rPr>
        <w:t xml:space="preserve">5. Monitoring and Reporting</w:t>
      </w:r>
    </w:p>
    <w:p w:rsidR="00000000" w:rsidDel="00000000" w:rsidP="00000000" w:rsidRDefault="00000000" w:rsidRPr="00000000" w14:paraId="0000002C">
      <w:pPr>
        <w:numPr>
          <w:ilvl w:val="0"/>
          <w:numId w:val="3"/>
        </w:numPr>
        <w:spacing w:after="0" w:afterAutospacing="0" w:before="240" w:lineRule="auto"/>
        <w:ind w:left="720" w:hanging="360"/>
        <w:rPr>
          <w:u w:val="none"/>
        </w:rPr>
      </w:pPr>
      <w:r w:rsidDel="00000000" w:rsidR="00000000" w:rsidRPr="00000000">
        <w:rPr>
          <w:rtl w:val="0"/>
        </w:rPr>
        <w:t xml:space="preserve">Performance against SLA targets will be measured on a </w:t>
      </w:r>
      <w:r w:rsidDel="00000000" w:rsidR="00000000" w:rsidRPr="00000000">
        <w:rPr>
          <w:b w:val="1"/>
          <w:bCs w:val="1"/>
          <w:rtl w:val="0"/>
        </w:rPr>
        <w:t xml:space="preserve">monthly/quarterly</w:t>
      </w:r>
      <w:r w:rsidDel="00000000" w:rsidR="00000000" w:rsidRPr="00000000">
        <w:rPr>
          <w:rtl w:val="0"/>
        </w:rPr>
        <w:t xml:space="preserve"> basis.</w:t>
      </w:r>
    </w:p>
    <w:p w:rsidR="00000000" w:rsidDel="00000000" w:rsidP="00000000" w:rsidRDefault="00000000" w:rsidRPr="00000000" w14:paraId="0000002D">
      <w:pPr>
        <w:numPr>
          <w:ilvl w:val="0"/>
          <w:numId w:val="3"/>
        </w:numPr>
        <w:spacing w:after="0" w:afterAutospacing="0" w:before="0" w:beforeAutospacing="0" w:lineRule="auto"/>
        <w:ind w:left="720" w:hanging="360"/>
        <w:rPr>
          <w:u w:val="none"/>
        </w:rPr>
      </w:pPr>
      <w:r w:rsidDel="00000000" w:rsidR="00000000" w:rsidRPr="00000000">
        <w:rPr>
          <w:rtl w:val="0"/>
        </w:rPr>
        <w:t xml:space="preserve">Reports will be shared with the Client by </w:t>
      </w:r>
      <w:r w:rsidDel="00000000" w:rsidR="00000000" w:rsidRPr="00000000">
        <w:rPr>
          <w:b w:val="1"/>
          <w:bCs w:val="1"/>
          <w:rtl w:val="0"/>
        </w:rPr>
        <w:t xml:space="preserve">[reporting date/frequency]</w:t>
      </w:r>
      <w:r w:rsidDel="00000000" w:rsidR="00000000" w:rsidRPr="00000000">
        <w:rPr>
          <w:rtl w:val="0"/>
        </w:rPr>
        <w:t xml:space="preserve">.</w:t>
      </w:r>
    </w:p>
    <w:p w:rsidR="00000000" w:rsidDel="00000000" w:rsidP="00000000" w:rsidRDefault="00000000" w:rsidRPr="00000000" w14:paraId="0000002E">
      <w:pPr>
        <w:numPr>
          <w:ilvl w:val="0"/>
          <w:numId w:val="3"/>
        </w:numPr>
        <w:spacing w:after="240" w:before="0" w:beforeAutospacing="0" w:lineRule="auto"/>
        <w:ind w:left="720" w:hanging="360"/>
        <w:rPr>
          <w:u w:val="none"/>
        </w:rPr>
      </w:pPr>
      <w:r w:rsidDel="00000000" w:rsidR="00000000" w:rsidRPr="00000000">
        <w:rPr>
          <w:rtl w:val="0"/>
        </w:rPr>
        <w:t xml:space="preserve">Data sources and methods must be agreed upon and documented (logs, ticketing systems, uptime monitors).</w:t>
      </w:r>
    </w:p>
    <w:p w:rsidR="00000000" w:rsidDel="00000000" w:rsidP="00000000" w:rsidRDefault="00000000" w:rsidRPr="00000000" w14:paraId="0000002F">
      <w:pPr>
        <w:pStyle w:val="Heading2"/>
        <w:rPr/>
      </w:pPr>
      <w:bookmarkStart w:colFirst="0" w:colLast="0" w:name="_8c6e30m9bzbt" w:id="6"/>
      <w:bookmarkEnd w:id="6"/>
      <w:r w:rsidDel="00000000" w:rsidR="00000000" w:rsidRPr="00000000">
        <w:rPr>
          <w:rtl w:val="0"/>
        </w:rPr>
        <w:t xml:space="preserve">6. Incident and Escalation Procedures</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Incident Classification</w:t>
      </w:r>
    </w:p>
    <w:p w:rsidR="00000000" w:rsidDel="00000000" w:rsidP="00000000" w:rsidRDefault="00000000" w:rsidRPr="00000000" w14:paraId="00000031">
      <w:pPr>
        <w:numPr>
          <w:ilvl w:val="0"/>
          <w:numId w:val="1"/>
        </w:numPr>
        <w:spacing w:after="0" w:afterAutospacing="0" w:before="240" w:lineRule="auto"/>
        <w:ind w:left="720" w:hanging="360"/>
        <w:rPr>
          <w:u w:val="none"/>
        </w:rPr>
      </w:pPr>
      <w:r w:rsidDel="00000000" w:rsidR="00000000" w:rsidRPr="00000000">
        <w:rPr>
          <w:rtl w:val="0"/>
        </w:rPr>
        <w:t xml:space="preserve">Severity 1: Critical business impact</w:t>
      </w:r>
    </w:p>
    <w:p w:rsidR="00000000" w:rsidDel="00000000" w:rsidP="00000000" w:rsidRDefault="00000000" w:rsidRPr="00000000" w14:paraId="00000032">
      <w:pPr>
        <w:numPr>
          <w:ilvl w:val="0"/>
          <w:numId w:val="1"/>
        </w:numPr>
        <w:spacing w:after="0" w:afterAutospacing="0" w:before="0" w:beforeAutospacing="0" w:lineRule="auto"/>
        <w:ind w:left="720" w:hanging="360"/>
        <w:rPr>
          <w:u w:val="none"/>
        </w:rPr>
      </w:pPr>
      <w:r w:rsidDel="00000000" w:rsidR="00000000" w:rsidRPr="00000000">
        <w:rPr>
          <w:rtl w:val="0"/>
        </w:rPr>
        <w:t xml:space="preserve">Severity 2: High impact, limited scope</w:t>
      </w:r>
    </w:p>
    <w:p w:rsidR="00000000" w:rsidDel="00000000" w:rsidP="00000000" w:rsidRDefault="00000000" w:rsidRPr="00000000" w14:paraId="00000033">
      <w:pPr>
        <w:numPr>
          <w:ilvl w:val="0"/>
          <w:numId w:val="1"/>
        </w:numPr>
        <w:spacing w:after="0" w:afterAutospacing="0" w:before="0" w:beforeAutospacing="0" w:lineRule="auto"/>
        <w:ind w:left="720" w:hanging="360"/>
        <w:rPr>
          <w:u w:val="none"/>
        </w:rPr>
      </w:pPr>
      <w:r w:rsidDel="00000000" w:rsidR="00000000" w:rsidRPr="00000000">
        <w:rPr>
          <w:rtl w:val="0"/>
        </w:rPr>
        <w:t xml:space="preserve">Severity 3: Medium impact, routine issue</w:t>
      </w:r>
    </w:p>
    <w:p w:rsidR="00000000" w:rsidDel="00000000" w:rsidP="00000000" w:rsidRDefault="00000000" w:rsidRPr="00000000" w14:paraId="00000034">
      <w:pPr>
        <w:numPr>
          <w:ilvl w:val="0"/>
          <w:numId w:val="1"/>
        </w:numPr>
        <w:spacing w:after="240" w:before="0" w:beforeAutospacing="0" w:lineRule="auto"/>
        <w:ind w:left="720" w:hanging="360"/>
        <w:rPr>
          <w:u w:val="none"/>
        </w:rPr>
      </w:pPr>
      <w:r w:rsidDel="00000000" w:rsidR="00000000" w:rsidRPr="00000000">
        <w:rPr>
          <w:rtl w:val="0"/>
        </w:rPr>
        <w:t xml:space="preserve">Severity 4: Low impact or cosmetic</w:t>
      </w:r>
    </w:p>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Escalation Path</w:t>
      </w:r>
    </w:p>
    <w:p w:rsidR="00000000" w:rsidDel="00000000" w:rsidP="00000000" w:rsidRDefault="00000000" w:rsidRPr="00000000" w14:paraId="00000036">
      <w:pPr>
        <w:numPr>
          <w:ilvl w:val="0"/>
          <w:numId w:val="5"/>
        </w:numPr>
        <w:spacing w:after="0" w:afterAutospacing="0" w:before="240" w:lineRule="auto"/>
        <w:ind w:left="720" w:hanging="360"/>
        <w:rPr>
          <w:u w:val="none"/>
        </w:rPr>
      </w:pPr>
      <w:r w:rsidDel="00000000" w:rsidR="00000000" w:rsidRPr="00000000">
        <w:rPr>
          <w:rtl w:val="0"/>
        </w:rPr>
        <w:t xml:space="preserve">Level 1: Support Team</w:t>
      </w:r>
    </w:p>
    <w:p w:rsidR="00000000" w:rsidDel="00000000" w:rsidP="00000000" w:rsidRDefault="00000000" w:rsidRPr="00000000" w14:paraId="00000037">
      <w:pPr>
        <w:numPr>
          <w:ilvl w:val="0"/>
          <w:numId w:val="5"/>
        </w:numPr>
        <w:spacing w:after="0" w:afterAutospacing="0" w:before="0" w:beforeAutospacing="0" w:lineRule="auto"/>
        <w:ind w:left="720" w:hanging="360"/>
        <w:rPr>
          <w:u w:val="none"/>
        </w:rPr>
      </w:pPr>
      <w:r w:rsidDel="00000000" w:rsidR="00000000" w:rsidRPr="00000000">
        <w:rPr>
          <w:rtl w:val="0"/>
        </w:rPr>
        <w:t xml:space="preserve">Level 2: Team Lead / Delivery Manager</w:t>
      </w:r>
    </w:p>
    <w:p w:rsidR="00000000" w:rsidDel="00000000" w:rsidP="00000000" w:rsidRDefault="00000000" w:rsidRPr="00000000" w14:paraId="00000038">
      <w:pPr>
        <w:numPr>
          <w:ilvl w:val="0"/>
          <w:numId w:val="5"/>
        </w:numPr>
        <w:spacing w:after="240" w:before="0" w:beforeAutospacing="0" w:lineRule="auto"/>
        <w:ind w:left="720" w:hanging="360"/>
        <w:rPr>
          <w:u w:val="none"/>
        </w:rPr>
      </w:pPr>
      <w:r w:rsidDel="00000000" w:rsidR="00000000" w:rsidRPr="00000000">
        <w:rPr>
          <w:rtl w:val="0"/>
        </w:rPr>
        <w:t xml:space="preserve">Level 3: Program/Operations Director</w:t>
      </w:r>
    </w:p>
    <w:p w:rsidR="00000000" w:rsidDel="00000000" w:rsidP="00000000" w:rsidRDefault="00000000" w:rsidRPr="00000000" w14:paraId="00000039">
      <w:pPr>
        <w:spacing w:after="240" w:before="240" w:lineRule="auto"/>
        <w:rPr/>
      </w:pPr>
      <w:r w:rsidDel="00000000" w:rsidR="00000000" w:rsidRPr="00000000">
        <w:rPr>
          <w:rtl w:val="0"/>
        </w:rPr>
        <w:t xml:space="preserve">Escalations must be triggered when response or resolution commitments are at risk.</w:t>
      </w:r>
    </w:p>
    <w:p w:rsidR="00000000" w:rsidDel="00000000" w:rsidP="00000000" w:rsidRDefault="00000000" w:rsidRPr="00000000" w14:paraId="0000003A">
      <w:pPr>
        <w:pStyle w:val="Heading2"/>
        <w:rPr/>
      </w:pPr>
      <w:bookmarkStart w:colFirst="0" w:colLast="0" w:name="_z1tv69twmr7d" w:id="7"/>
      <w:bookmarkEnd w:id="7"/>
      <w:r w:rsidDel="00000000" w:rsidR="00000000" w:rsidRPr="00000000">
        <w:rPr>
          <w:rtl w:val="0"/>
        </w:rPr>
        <w:t xml:space="preserve">7. Client Responsibilities</w:t>
      </w:r>
    </w:p>
    <w:p w:rsidR="00000000" w:rsidDel="00000000" w:rsidP="00000000" w:rsidRDefault="00000000" w:rsidRPr="00000000" w14:paraId="0000003B">
      <w:pPr>
        <w:numPr>
          <w:ilvl w:val="0"/>
          <w:numId w:val="8"/>
        </w:numPr>
        <w:spacing w:after="0" w:afterAutospacing="0" w:before="240" w:lineRule="auto"/>
        <w:ind w:left="720" w:hanging="360"/>
        <w:rPr>
          <w:u w:val="none"/>
        </w:rPr>
      </w:pPr>
      <w:r w:rsidDel="00000000" w:rsidR="00000000" w:rsidRPr="00000000">
        <w:rPr>
          <w:rtl w:val="0"/>
        </w:rPr>
        <w:t xml:space="preserve">Provide accurate issue descriptions and context.</w:t>
      </w:r>
    </w:p>
    <w:p w:rsidR="00000000" w:rsidDel="00000000" w:rsidP="00000000" w:rsidRDefault="00000000" w:rsidRPr="00000000" w14:paraId="0000003C">
      <w:pPr>
        <w:numPr>
          <w:ilvl w:val="0"/>
          <w:numId w:val="8"/>
        </w:numPr>
        <w:spacing w:after="0" w:afterAutospacing="0" w:before="0" w:beforeAutospacing="0" w:lineRule="auto"/>
        <w:ind w:left="720" w:hanging="360"/>
        <w:rPr>
          <w:u w:val="none"/>
        </w:rPr>
      </w:pPr>
      <w:r w:rsidDel="00000000" w:rsidR="00000000" w:rsidRPr="00000000">
        <w:rPr>
          <w:rtl w:val="0"/>
        </w:rPr>
        <w:t xml:space="preserve">Grant access to systems for diagnostics.</w:t>
      </w:r>
    </w:p>
    <w:p w:rsidR="00000000" w:rsidDel="00000000" w:rsidP="00000000" w:rsidRDefault="00000000" w:rsidRPr="00000000" w14:paraId="0000003D">
      <w:pPr>
        <w:numPr>
          <w:ilvl w:val="0"/>
          <w:numId w:val="8"/>
        </w:numPr>
        <w:spacing w:after="240" w:before="0" w:beforeAutospacing="0" w:lineRule="auto"/>
        <w:ind w:left="720" w:hanging="360"/>
        <w:rPr>
          <w:u w:val="none"/>
        </w:rPr>
      </w:pPr>
      <w:r w:rsidDel="00000000" w:rsidR="00000000" w:rsidRPr="00000000">
        <w:rPr>
          <w:rtl w:val="0"/>
        </w:rPr>
        <w:t xml:space="preserve">Respond to provider requests that affect resolution time.</w:t>
      </w:r>
    </w:p>
    <w:p w:rsidR="00000000" w:rsidDel="00000000" w:rsidP="00000000" w:rsidRDefault="00000000" w:rsidRPr="00000000" w14:paraId="0000003E">
      <w:pPr>
        <w:spacing w:after="240" w:before="240" w:lineRule="auto"/>
        <w:rPr/>
      </w:pPr>
      <w:r w:rsidDel="00000000" w:rsidR="00000000" w:rsidRPr="00000000">
        <w:rPr>
          <w:rtl w:val="0"/>
        </w:rPr>
        <w:t xml:space="preserve">Delays caused by a lack of cooperation may affect SLA measurement.</w:t>
      </w:r>
    </w:p>
    <w:p w:rsidR="00000000" w:rsidDel="00000000" w:rsidP="00000000" w:rsidRDefault="00000000" w:rsidRPr="00000000" w14:paraId="0000003F">
      <w:pPr>
        <w:pStyle w:val="Heading2"/>
        <w:rPr/>
      </w:pPr>
      <w:bookmarkStart w:colFirst="0" w:colLast="0" w:name="_3pi2ioahawqd" w:id="8"/>
      <w:bookmarkEnd w:id="8"/>
      <w:r w:rsidDel="00000000" w:rsidR="00000000" w:rsidRPr="00000000">
        <w:rPr>
          <w:rtl w:val="0"/>
        </w:rPr>
        <w:t xml:space="preserve">8. Remedies and Penalties</w:t>
      </w:r>
    </w:p>
    <w:p w:rsidR="00000000" w:rsidDel="00000000" w:rsidP="00000000" w:rsidRDefault="00000000" w:rsidRPr="00000000" w14:paraId="00000040">
      <w:pPr>
        <w:spacing w:after="240" w:before="240" w:lineRule="auto"/>
        <w:rPr/>
      </w:pPr>
      <w:r w:rsidDel="00000000" w:rsidR="00000000" w:rsidRPr="00000000">
        <w:rPr>
          <w:rtl w:val="0"/>
        </w:rPr>
        <w:t xml:space="preserve">In the event of failure to meet agreed service levels:</w:t>
        <w:br w:type="textWrapping"/>
        <w:t xml:space="preserve"> • [Optional] </w:t>
      </w:r>
      <w:r w:rsidDel="00000000" w:rsidR="00000000" w:rsidRPr="00000000">
        <w:rPr>
          <w:b w:val="1"/>
          <w:bCs w:val="1"/>
          <w:rtl w:val="0"/>
        </w:rPr>
        <w:t xml:space="preserve">Service Credits</w:t>
      </w:r>
      <w:r w:rsidDel="00000000" w:rsidR="00000000" w:rsidRPr="00000000">
        <w:rPr>
          <w:rtl w:val="0"/>
        </w:rPr>
        <w:t xml:space="preserve"> — credit to future invoices proportional to SLA breach.</w:t>
        <w:br w:type="textWrapping"/>
        <w:t xml:space="preserve"> • </w:t>
      </w:r>
      <w:r w:rsidDel="00000000" w:rsidR="00000000" w:rsidRPr="00000000">
        <w:rPr>
          <w:b w:val="1"/>
          <w:bCs w:val="1"/>
          <w:rtl w:val="0"/>
        </w:rPr>
        <w:t xml:space="preserve">Corrective Action Plan</w:t>
      </w:r>
      <w:r w:rsidDel="00000000" w:rsidR="00000000" w:rsidRPr="00000000">
        <w:rPr>
          <w:rtl w:val="0"/>
        </w:rPr>
        <w:t xml:space="preserve"> — a plan to address recurring performance shortfalls.</w:t>
      </w:r>
    </w:p>
    <w:p w:rsidR="00000000" w:rsidDel="00000000" w:rsidP="00000000" w:rsidRDefault="00000000" w:rsidRPr="00000000" w14:paraId="00000041">
      <w:pPr>
        <w:pStyle w:val="Heading2"/>
        <w:rPr/>
      </w:pPr>
      <w:bookmarkStart w:colFirst="0" w:colLast="0" w:name="_72b1n6kb86l4" w:id="9"/>
      <w:bookmarkEnd w:id="9"/>
      <w:r w:rsidDel="00000000" w:rsidR="00000000" w:rsidRPr="00000000">
        <w:rPr>
          <w:rtl w:val="0"/>
        </w:rPr>
        <w:t xml:space="preserve">9. Review and Amendments</w:t>
      </w:r>
    </w:p>
    <w:p w:rsidR="00000000" w:rsidDel="00000000" w:rsidP="00000000" w:rsidRDefault="00000000" w:rsidRPr="00000000" w14:paraId="00000042">
      <w:pPr>
        <w:numPr>
          <w:ilvl w:val="0"/>
          <w:numId w:val="6"/>
        </w:numPr>
        <w:spacing w:after="0" w:afterAutospacing="0" w:before="240" w:lineRule="auto"/>
        <w:ind w:left="720" w:hanging="360"/>
        <w:rPr>
          <w:u w:val="none"/>
        </w:rPr>
      </w:pPr>
      <w:r w:rsidDel="00000000" w:rsidR="00000000" w:rsidRPr="00000000">
        <w:rPr>
          <w:rtl w:val="0"/>
        </w:rPr>
        <w:t xml:space="preserve">This SLA will be reviewed </w:t>
      </w:r>
      <w:r w:rsidDel="00000000" w:rsidR="00000000" w:rsidRPr="00000000">
        <w:rPr>
          <w:b w:val="1"/>
          <w:bCs w:val="1"/>
          <w:rtl w:val="0"/>
        </w:rPr>
        <w:t xml:space="preserve">annually</w:t>
      </w:r>
      <w:r w:rsidDel="00000000" w:rsidR="00000000" w:rsidRPr="00000000">
        <w:rPr>
          <w:rtl w:val="0"/>
        </w:rPr>
        <w:t xml:space="preserve"> or upon a significant change to services.</w:t>
      </w:r>
    </w:p>
    <w:p w:rsidR="00000000" w:rsidDel="00000000" w:rsidP="00000000" w:rsidRDefault="00000000" w:rsidRPr="00000000" w14:paraId="00000043">
      <w:pPr>
        <w:numPr>
          <w:ilvl w:val="0"/>
          <w:numId w:val="6"/>
        </w:numPr>
        <w:spacing w:after="240" w:before="0" w:beforeAutospacing="0" w:lineRule="auto"/>
        <w:ind w:left="720" w:hanging="360"/>
        <w:rPr>
          <w:u w:val="none"/>
        </w:rPr>
      </w:pPr>
      <w:r w:rsidDel="00000000" w:rsidR="00000000" w:rsidRPr="00000000">
        <w:rPr>
          <w:rtl w:val="0"/>
        </w:rPr>
        <w:t xml:space="preserve">Amendments require written agreement by both parties.</w:t>
      </w:r>
    </w:p>
    <w:p w:rsidR="00000000" w:rsidDel="00000000" w:rsidP="00000000" w:rsidRDefault="00000000" w:rsidRPr="00000000" w14:paraId="00000044">
      <w:pPr>
        <w:pStyle w:val="Heading2"/>
        <w:rPr/>
      </w:pPr>
      <w:bookmarkStart w:colFirst="0" w:colLast="0" w:name="_93er2o87ova4" w:id="10"/>
      <w:bookmarkEnd w:id="10"/>
      <w:r w:rsidDel="00000000" w:rsidR="00000000" w:rsidRPr="00000000">
        <w:rPr>
          <w:rtl w:val="0"/>
        </w:rPr>
        <w:t xml:space="preserve">10. Term and Termination</w:t>
      </w:r>
    </w:p>
    <w:p w:rsidR="00000000" w:rsidDel="00000000" w:rsidP="00000000" w:rsidRDefault="00000000" w:rsidRPr="00000000" w14:paraId="00000045">
      <w:pPr>
        <w:numPr>
          <w:ilvl w:val="0"/>
          <w:numId w:val="9"/>
        </w:numPr>
        <w:spacing w:after="0" w:afterAutospacing="0" w:before="240" w:lineRule="auto"/>
        <w:ind w:left="720" w:hanging="360"/>
        <w:rPr>
          <w:u w:val="none"/>
        </w:rPr>
      </w:pPr>
      <w:r w:rsidDel="00000000" w:rsidR="00000000" w:rsidRPr="00000000">
        <w:rPr>
          <w:rtl w:val="0"/>
        </w:rPr>
        <w:t xml:space="preserve">This SLA applies from </w:t>
      </w:r>
      <w:r w:rsidDel="00000000" w:rsidR="00000000" w:rsidRPr="00000000">
        <w:rPr>
          <w:b w:val="1"/>
          <w:bCs w:val="1"/>
          <w:rtl w:val="0"/>
        </w:rPr>
        <w:t xml:space="preserve">[Effective Date]</w:t>
      </w:r>
      <w:r w:rsidDel="00000000" w:rsidR="00000000" w:rsidRPr="00000000">
        <w:rPr>
          <w:rtl w:val="0"/>
        </w:rPr>
        <w:t xml:space="preserve"> until </w:t>
      </w:r>
      <w:r w:rsidDel="00000000" w:rsidR="00000000" w:rsidRPr="00000000">
        <w:rPr>
          <w:b w:val="1"/>
          <w:bCs w:val="1"/>
          <w:rtl w:val="0"/>
        </w:rPr>
        <w:t xml:space="preserve">[End Date]</w:t>
      </w:r>
      <w:r w:rsidDel="00000000" w:rsidR="00000000" w:rsidRPr="00000000">
        <w:rPr>
          <w:rtl w:val="0"/>
        </w:rPr>
        <w:t xml:space="preserve"> or until superseded by a replacement SLA.</w:t>
      </w:r>
    </w:p>
    <w:p w:rsidR="00000000" w:rsidDel="00000000" w:rsidP="00000000" w:rsidRDefault="00000000" w:rsidRPr="00000000" w14:paraId="00000046">
      <w:pPr>
        <w:numPr>
          <w:ilvl w:val="0"/>
          <w:numId w:val="9"/>
        </w:numPr>
        <w:spacing w:after="240" w:before="0" w:beforeAutospacing="0" w:lineRule="auto"/>
        <w:ind w:left="720" w:hanging="360"/>
        <w:rPr>
          <w:u w:val="none"/>
        </w:rPr>
      </w:pPr>
      <w:r w:rsidDel="00000000" w:rsidR="00000000" w:rsidRPr="00000000">
        <w:rPr>
          <w:rtl w:val="0"/>
        </w:rPr>
        <w:t xml:space="preserve">Either party may terminate this SLA with </w:t>
      </w:r>
      <w:r w:rsidDel="00000000" w:rsidR="00000000" w:rsidRPr="00000000">
        <w:rPr>
          <w:b w:val="1"/>
          <w:bCs w:val="1"/>
          <w:rtl w:val="0"/>
        </w:rPr>
        <w:t xml:space="preserve">[X] days’</w:t>
      </w:r>
      <w:r w:rsidDel="00000000" w:rsidR="00000000" w:rsidRPr="00000000">
        <w:rPr>
          <w:rtl w:val="0"/>
        </w:rPr>
        <w:t xml:space="preserve"> written notice, subject to underlying contractual terms.</w:t>
      </w:r>
    </w:p>
    <w:p w:rsidR="00000000" w:rsidDel="00000000" w:rsidP="00000000" w:rsidRDefault="00000000" w:rsidRPr="00000000" w14:paraId="00000047">
      <w:pPr>
        <w:pStyle w:val="Heading2"/>
        <w:rPr/>
      </w:pPr>
      <w:bookmarkStart w:colFirst="0" w:colLast="0" w:name="_5aidd9debsnd" w:id="11"/>
      <w:bookmarkEnd w:id="11"/>
      <w:r w:rsidDel="00000000" w:rsidR="00000000" w:rsidRPr="00000000">
        <w:rPr>
          <w:rtl w:val="0"/>
        </w:rPr>
        <w:t xml:space="preserve">11. Signatures</w:t>
      </w:r>
    </w:p>
    <w:p w:rsidR="00000000" w:rsidDel="00000000" w:rsidP="00000000" w:rsidRDefault="00000000" w:rsidRPr="00000000" w14:paraId="00000048">
      <w:pPr>
        <w:spacing w:after="240" w:before="240" w:lineRule="auto"/>
        <w:rPr/>
      </w:pPr>
      <w:r w:rsidDel="00000000" w:rsidR="00000000" w:rsidRPr="00000000">
        <w:rPr>
          <w:b w:val="1"/>
          <w:bCs w:val="1"/>
          <w:rtl w:val="0"/>
        </w:rPr>
        <w:t xml:space="preserve">Service Provider</w:t>
        <w:br w:type="textWrapping"/>
      </w:r>
      <w:r w:rsidDel="00000000" w:rsidR="00000000" w:rsidRPr="00000000">
        <w:rPr>
          <w:rtl w:val="0"/>
        </w:rPr>
        <w:t xml:space="preserve">Name: _______________________</w:t>
        <w:br w:type="textWrapping"/>
        <w:t xml:space="preserve">Title: _______________________</w:t>
        <w:br w:type="textWrapping"/>
        <w:t xml:space="preserve">Signature: _______________________</w:t>
        <w:br w:type="textWrapping"/>
        <w:t xml:space="preserve">Date: _______________________</w:t>
      </w:r>
    </w:p>
    <w:p w:rsidR="00000000" w:rsidDel="00000000" w:rsidP="00000000" w:rsidRDefault="00000000" w:rsidRPr="00000000" w14:paraId="00000049">
      <w:pPr>
        <w:spacing w:after="240" w:before="240" w:lineRule="auto"/>
        <w:rPr/>
      </w:pPr>
      <w:r w:rsidDel="00000000" w:rsidR="00000000" w:rsidRPr="00000000">
        <w:rPr>
          <w:b w:val="1"/>
          <w:bCs w:val="1"/>
          <w:rtl w:val="0"/>
        </w:rPr>
        <w:t xml:space="preserve">Client</w:t>
        <w:br w:type="textWrapping"/>
      </w:r>
      <w:r w:rsidDel="00000000" w:rsidR="00000000" w:rsidRPr="00000000">
        <w:rPr>
          <w:rtl w:val="0"/>
        </w:rPr>
        <w:t xml:space="preserve">Name: _______________________</w:t>
        <w:br w:type="textWrapping"/>
        <w:t xml:space="preserve">Title: _______________________</w:t>
        <w:br w:type="textWrapping"/>
        <w:t xml:space="preserve">Signature: _______________________</w:t>
        <w:br w:type="textWrapping"/>
        <w:t xml:space="preserve">Date: _______________________</w:t>
      </w:r>
    </w:p>
    <w:p w:rsidR="00000000" w:rsidDel="00000000" w:rsidP="00000000" w:rsidRDefault="00000000" w:rsidRPr="00000000" w14:paraId="0000004A">
      <w:pPr>
        <w:pStyle w:val="Heading2"/>
        <w:keepNext w:val="0"/>
        <w:keepLines w:val="0"/>
        <w:spacing w:before="280" w:lineRule="auto"/>
        <w:rPr/>
      </w:pPr>
      <w:bookmarkStart w:colFirst="0" w:colLast="0" w:name="_plvwcv7vcyfo" w:id="12"/>
      <w:bookmarkEnd w:id="12"/>
      <w:r w:rsidDel="00000000" w:rsidR="00000000" w:rsidRPr="00000000">
        <w:rPr>
          <w:rtl w:val="0"/>
        </w:rPr>
        <w:t xml:space="preserve">Important note</w:t>
      </w:r>
    </w:p>
    <w:p w:rsidR="00000000" w:rsidDel="00000000" w:rsidP="00000000" w:rsidRDefault="00000000" w:rsidRPr="00000000" w14:paraId="0000004B">
      <w:pPr>
        <w:spacing w:after="240" w:before="240" w:lineRule="auto"/>
        <w:rPr/>
      </w:pPr>
      <w:r w:rsidDel="00000000" w:rsidR="00000000" w:rsidRPr="00000000">
        <w:rPr>
          <w:rtl w:val="0"/>
        </w:rPr>
        <w:t xml:space="preserve">This SLA template helps establish clear, measurable expectations for services delivered by augmented teams, including response and resolution standards, performance metrics, and reporting commitments. It is designed to be adapted to specific engagements and should be reviewed with legal or contract professionals as appropriate.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spacing w:after="240" w:before="240" w:lineRule="auto"/>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spacing w:after="240" w:before="240" w:lineRule="auto"/>
      <w:jc w:val="both"/>
      <w:rPr>
        <w:color w:val="666666"/>
      </w:rPr>
    </w:pPr>
    <w:r w:rsidDel="00000000" w:rsidR="00000000" w:rsidRPr="00000000">
      <w:rPr>
        <w:color w:val="666666"/>
        <w:rtl w:val="0"/>
      </w:rPr>
      <w:t xml:space="preserve">This Service Level Agreement (SLA) template is provided for informational purposes only. It should be reviewed and adapted to your specific engagement and does not constitute legal advice.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